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BEC3" w14:textId="222A3C7F" w:rsidR="00D20F36" w:rsidRDefault="00D20F36"/>
    <w:p w14:paraId="495F8FEE" w14:textId="72217559" w:rsidR="00D20F36" w:rsidRDefault="00D20F36"/>
    <w:p w14:paraId="2723A0EA" w14:textId="77777777" w:rsidR="00D20F36" w:rsidRPr="00D20F36" w:rsidRDefault="00D20F36" w:rsidP="00D20F36">
      <w:pPr>
        <w:spacing w:before="300" w:after="100" w:afterAutospacing="1" w:line="240" w:lineRule="auto"/>
        <w:outlineLvl w:val="0"/>
        <w:rPr>
          <w:rFonts w:ascii="Helvetica" w:eastAsia="Times New Roman" w:hAnsi="Helvetica" w:cs="Helvetica"/>
          <w:color w:val="000000"/>
          <w:kern w:val="36"/>
          <w:sz w:val="36"/>
          <w:szCs w:val="36"/>
        </w:rPr>
      </w:pPr>
      <w:r w:rsidRPr="00D20F36">
        <w:rPr>
          <w:rFonts w:ascii="Helvetica" w:eastAsia="Times New Roman" w:hAnsi="Helvetica" w:cs="Helvetica"/>
          <w:color w:val="000000"/>
          <w:kern w:val="36"/>
          <w:sz w:val="36"/>
          <w:szCs w:val="36"/>
        </w:rPr>
        <w:t>France faces legal risks for Saudi Arabia, UAE arms sales</w:t>
      </w:r>
      <w:bookmarkStart w:id="0" w:name="_GoBack"/>
      <w:bookmarkEnd w:id="0"/>
    </w:p>
    <w:p w14:paraId="1CE0E875" w14:textId="77777777" w:rsidR="00D20F36" w:rsidRPr="00D20F36" w:rsidRDefault="00D20F36" w:rsidP="00D20F36">
      <w:pPr>
        <w:spacing w:after="150" w:line="240" w:lineRule="auto"/>
        <w:rPr>
          <w:rFonts w:ascii="Georgia" w:eastAsia="Times New Roman" w:hAnsi="Georgia" w:cs="Times New Roman"/>
          <w:i/>
          <w:iCs/>
          <w:color w:val="737373"/>
          <w:sz w:val="39"/>
          <w:szCs w:val="39"/>
        </w:rPr>
      </w:pPr>
      <w:r w:rsidRPr="00D20F36">
        <w:rPr>
          <w:rFonts w:ascii="Georgia" w:eastAsia="Times New Roman" w:hAnsi="Georgia" w:cs="Times New Roman"/>
          <w:i/>
          <w:iCs/>
          <w:color w:val="737373"/>
          <w:sz w:val="28"/>
          <w:szCs w:val="28"/>
        </w:rPr>
        <w:t>Exports of military equipment to two Gulf states may be in contravention of international commitments, report says</w:t>
      </w:r>
      <w:r w:rsidRPr="00D20F36">
        <w:rPr>
          <w:rFonts w:ascii="Georgia" w:eastAsia="Times New Roman" w:hAnsi="Georgia" w:cs="Times New Roman"/>
          <w:i/>
          <w:iCs/>
          <w:color w:val="737373"/>
          <w:sz w:val="39"/>
          <w:szCs w:val="39"/>
        </w:rPr>
        <w:t>.</w:t>
      </w:r>
    </w:p>
    <w:p w14:paraId="4CC4FB3E"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A new report commissioned by human rights groups says the French government may have breached international law by supplying Saudi Arabia and the </w:t>
      </w:r>
      <w:hyperlink r:id="rId5" w:history="1">
        <w:r w:rsidRPr="00D20F36">
          <w:rPr>
            <w:rFonts w:ascii="Georgia" w:eastAsia="Times New Roman" w:hAnsi="Georgia" w:cs="Times New Roman"/>
            <w:color w:val="005079"/>
            <w:sz w:val="27"/>
            <w:szCs w:val="27"/>
            <w:u w:val="single"/>
          </w:rPr>
          <w:t>United Arab Emirates</w:t>
        </w:r>
      </w:hyperlink>
      <w:r w:rsidRPr="00D20F36">
        <w:rPr>
          <w:rFonts w:ascii="Georgia" w:eastAsia="Times New Roman" w:hAnsi="Georgia" w:cs="Times New Roman"/>
          <w:color w:val="000000"/>
          <w:sz w:val="27"/>
          <w:szCs w:val="27"/>
        </w:rPr>
        <w:t> weapons that could be used in their </w:t>
      </w:r>
      <w:hyperlink r:id="rId6" w:history="1">
        <w:r w:rsidRPr="00D20F36">
          <w:rPr>
            <w:rFonts w:ascii="Georgia" w:eastAsia="Times New Roman" w:hAnsi="Georgia" w:cs="Times New Roman"/>
            <w:color w:val="005079"/>
            <w:sz w:val="27"/>
            <w:szCs w:val="27"/>
            <w:u w:val="single"/>
          </w:rPr>
          <w:t>war on Yemen</w:t>
        </w:r>
      </w:hyperlink>
      <w:r w:rsidRPr="00D20F36">
        <w:rPr>
          <w:rFonts w:ascii="Georgia" w:eastAsia="Times New Roman" w:hAnsi="Georgia" w:cs="Times New Roman"/>
          <w:color w:val="000000"/>
          <w:sz w:val="27"/>
          <w:szCs w:val="27"/>
        </w:rPr>
        <w:t>.</w:t>
      </w:r>
    </w:p>
    <w:p w14:paraId="3BE764BF" w14:textId="17FF2786"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The report by French law firm Ancilla Avocat asserts that France's arms exports to the two Arab Gulf countries could be in contravention of its international commitments.</w:t>
      </w:r>
    </w:p>
    <w:p w14:paraId="3710CA74" w14:textId="2666F934"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"The French government has authorized exports of military equipment to </w:t>
      </w:r>
      <w:hyperlink r:id="rId7" w:history="1">
        <w:r w:rsidRPr="00D20F36">
          <w:rPr>
            <w:rFonts w:ascii="Georgia" w:eastAsia="Times New Roman" w:hAnsi="Georgia" w:cs="Times New Roman"/>
            <w:color w:val="005079"/>
            <w:sz w:val="27"/>
            <w:szCs w:val="27"/>
            <w:u w:val="single"/>
          </w:rPr>
          <w:t>Saudi Arabia</w:t>
        </w:r>
      </w:hyperlink>
      <w:r w:rsidRPr="00D20F36">
        <w:rPr>
          <w:rFonts w:ascii="Georgia" w:eastAsia="Times New Roman" w:hAnsi="Georgia" w:cs="Times New Roman"/>
          <w:color w:val="000000"/>
          <w:sz w:val="27"/>
          <w:szCs w:val="27"/>
        </w:rPr>
        <w:t> and the UAE in circumstances where these weapons can be used in the conflict in Yemen and could be used to carry out war crimes", the report's authors said.</w:t>
      </w:r>
    </w:p>
    <w:p w14:paraId="1A33A088" w14:textId="77777777" w:rsidR="00D20F36" w:rsidRPr="00D20F36" w:rsidRDefault="00D20F36" w:rsidP="00D20F36">
      <w:pPr>
        <w:spacing w:after="300" w:line="240" w:lineRule="auto"/>
        <w:rPr>
          <w:rFonts w:ascii="Georgia" w:eastAsia="Times New Roman" w:hAnsi="Georgia" w:cs="Times New Roman"/>
          <w:color w:val="000000"/>
          <w:sz w:val="27"/>
          <w:szCs w:val="27"/>
        </w:rPr>
      </w:pPr>
      <w:hyperlink r:id="rId8" w:history="1">
        <w:r w:rsidRPr="00D20F36">
          <w:rPr>
            <w:rFonts w:ascii="Georgia" w:eastAsia="Times New Roman" w:hAnsi="Georgia" w:cs="Times New Roman"/>
            <w:color w:val="005079"/>
            <w:sz w:val="27"/>
            <w:szCs w:val="27"/>
            <w:u w:val="single"/>
          </w:rPr>
          <w:t>France</w:t>
        </w:r>
      </w:hyperlink>
      <w:r w:rsidRPr="00D20F36">
        <w:rPr>
          <w:rFonts w:ascii="Georgia" w:eastAsia="Times New Roman" w:hAnsi="Georgia" w:cs="Times New Roman"/>
          <w:color w:val="000000"/>
          <w:sz w:val="27"/>
          <w:szCs w:val="27"/>
        </w:rPr>
        <w:t> is a signatory to the Arms Trade Treaty, which it ratified in 2014, making it legally binding on the country to prevent arms sales where it is deemed these will be used to violate international humanitarian law.</w:t>
      </w:r>
    </w:p>
    <w:p w14:paraId="49A23375"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Philippe Edouard, France's prime minister, has insisted recent sales are for purely defensive purposes and will be used to deter </w:t>
      </w:r>
      <w:hyperlink r:id="rId9" w:history="1">
        <w:r w:rsidRPr="00D20F36">
          <w:rPr>
            <w:rFonts w:ascii="Georgia" w:eastAsia="Times New Roman" w:hAnsi="Georgia" w:cs="Times New Roman"/>
            <w:color w:val="005079"/>
            <w:sz w:val="27"/>
            <w:szCs w:val="27"/>
            <w:u w:val="single"/>
          </w:rPr>
          <w:t>Houthi</w:t>
        </w:r>
      </w:hyperlink>
      <w:r w:rsidRPr="00D20F36">
        <w:rPr>
          <w:rFonts w:ascii="Georgia" w:eastAsia="Times New Roman" w:hAnsi="Georgia" w:cs="Times New Roman"/>
          <w:color w:val="000000"/>
          <w:sz w:val="27"/>
          <w:szCs w:val="27"/>
        </w:rPr>
        <w:t> aggression.</w:t>
      </w:r>
    </w:p>
    <w:p w14:paraId="2DC0FB52" w14:textId="77777777" w:rsid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"The Emiratis are on the ground in Yemen with some French equipment but it is not these weapons that are implicated in the collateral damage which must stop," Edouard said earlier this month.</w:t>
      </w:r>
      <w:r>
        <w:rPr>
          <w:rFonts w:ascii="Georgia" w:eastAsia="Times New Roman" w:hAnsi="Georgia" w:cs="Times New Roman"/>
          <w:color w:val="000000"/>
          <w:sz w:val="27"/>
          <w:szCs w:val="27"/>
        </w:rPr>
        <w:t xml:space="preserve">  </w:t>
      </w:r>
    </w:p>
    <w:p w14:paraId="169F1066" w14:textId="0342D3F4" w:rsidR="00D20F36" w:rsidRPr="00D20F36" w:rsidRDefault="00D20F36" w:rsidP="00D20F36">
      <w:pPr>
        <w:spacing w:after="300" w:line="240" w:lineRule="auto"/>
        <w:rPr>
          <w:rFonts w:ascii="Georgia" w:eastAsia="Times New Roman" w:hAnsi="Georgia" w:cs="Times New Roman"/>
          <w:color w:val="000000"/>
          <w:sz w:val="27"/>
          <w:szCs w:val="27"/>
        </w:rPr>
      </w:pPr>
      <w:r>
        <w:rPr>
          <w:rFonts w:ascii="Helvetica" w:eastAsia="Times New Roman" w:hAnsi="Helvetica" w:cs="Helvetica"/>
          <w:sz w:val="45"/>
          <w:szCs w:val="45"/>
        </w:rPr>
        <w:t>L</w:t>
      </w:r>
      <w:r w:rsidRPr="00D20F36">
        <w:rPr>
          <w:rFonts w:ascii="Helvetica" w:eastAsia="Times New Roman" w:hAnsi="Helvetica" w:cs="Helvetica"/>
          <w:sz w:val="45"/>
          <w:szCs w:val="45"/>
        </w:rPr>
        <w:t>ack of transparency</w:t>
      </w:r>
    </w:p>
    <w:p w14:paraId="6F44E04F"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Amnesty International, who commissioned the report alongside French rights group ACAT, issued a statement on Tuesday in which it decried the French government's lack of transparency.</w:t>
      </w:r>
    </w:p>
    <w:p w14:paraId="405E2CF0" w14:textId="6312CA9E"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"There exists a lack of considerable transparency on the part of French authorities in its arms exports and sales … deliberations by the inter-</w:t>
      </w:r>
      <w:r w:rsidRPr="00D20F36">
        <w:rPr>
          <w:rFonts w:ascii="Georgia" w:eastAsia="Times New Roman" w:hAnsi="Georgia" w:cs="Times New Roman"/>
          <w:color w:val="000000"/>
          <w:sz w:val="27"/>
          <w:szCs w:val="27"/>
        </w:rPr>
        <w:lastRenderedPageBreak/>
        <w:t>ministerial commission for the study of war equipment exports, charged with examining license requests, are absolutely confidential," the report said.</w:t>
      </w:r>
    </w:p>
    <w:p w14:paraId="77EEBEF0"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An anti-Yemen war coalition has been gaining momentum in recent months. It has questioned the rationale behind some countries' continued assistance and arms sales to the Saudi-led coalition.</w:t>
      </w:r>
    </w:p>
    <w:p w14:paraId="1D1FEF88"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The conflict in Yemen, pitting a Saudi-led coalition against Houthi rebels, has claimed the lives of at least 10,000 people.</w:t>
      </w:r>
    </w:p>
    <w:p w14:paraId="6D34EF13"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Tens of thousands more have died from </w:t>
      </w:r>
      <w:hyperlink r:id="rId10" w:history="1">
        <w:r w:rsidRPr="00D20F36">
          <w:rPr>
            <w:rFonts w:ascii="Georgia" w:eastAsia="Times New Roman" w:hAnsi="Georgia" w:cs="Times New Roman"/>
            <w:color w:val="005079"/>
            <w:sz w:val="27"/>
            <w:szCs w:val="27"/>
            <w:u w:val="single"/>
          </w:rPr>
          <w:t>preventable diseases</w:t>
        </w:r>
      </w:hyperlink>
      <w:r w:rsidRPr="00D20F36">
        <w:rPr>
          <w:rFonts w:ascii="Georgia" w:eastAsia="Times New Roman" w:hAnsi="Georgia" w:cs="Times New Roman"/>
          <w:color w:val="000000"/>
          <w:sz w:val="27"/>
          <w:szCs w:val="27"/>
        </w:rPr>
        <w:t> brought about by the conflict.</w:t>
      </w:r>
    </w:p>
    <w:tbl>
      <w:tblPr>
        <w:tblW w:w="3945" w:type="dxa"/>
        <w:tblInd w:w="300" w:type="dxa"/>
        <w:tblCellMar>
          <w:top w:w="15" w:type="dxa"/>
          <w:left w:w="15" w:type="dxa"/>
          <w:bottom w:w="15" w:type="dxa"/>
          <w:right w:w="15" w:type="dxa"/>
        </w:tblCellMar>
        <w:tblLook w:val="04A0" w:firstRow="1" w:lastRow="0" w:firstColumn="1" w:lastColumn="0" w:noHBand="0" w:noVBand="1"/>
      </w:tblPr>
      <w:tblGrid>
        <w:gridCol w:w="3945"/>
      </w:tblGrid>
      <w:tr w:rsidR="00D20F36" w:rsidRPr="00D20F36" w14:paraId="69962CF8" w14:textId="77777777" w:rsidTr="00D20F36">
        <w:tc>
          <w:tcPr>
            <w:tcW w:w="0" w:type="auto"/>
            <w:shd w:val="clear" w:color="auto" w:fill="auto"/>
            <w:tcMar>
              <w:top w:w="0" w:type="dxa"/>
              <w:left w:w="0" w:type="dxa"/>
              <w:bottom w:w="120" w:type="dxa"/>
              <w:right w:w="0" w:type="dxa"/>
            </w:tcMar>
            <w:vAlign w:val="center"/>
            <w:hideMark/>
          </w:tcPr>
          <w:p w14:paraId="22C48E5C" w14:textId="77777777" w:rsidR="00D20F36" w:rsidRPr="00D20F36" w:rsidRDefault="00D20F36" w:rsidP="00D20F36">
            <w:pPr>
              <w:spacing w:after="0" w:line="240" w:lineRule="auto"/>
              <w:rPr>
                <w:rFonts w:ascii="Georgia" w:eastAsia="Times New Roman" w:hAnsi="Georgia" w:cs="Times New Roman"/>
                <w:color w:val="000000"/>
                <w:sz w:val="27"/>
                <w:szCs w:val="27"/>
              </w:rPr>
            </w:pPr>
          </w:p>
        </w:tc>
      </w:tr>
      <w:tr w:rsidR="00D20F36" w:rsidRPr="00D20F36" w14:paraId="07EF236A" w14:textId="77777777" w:rsidTr="00D20F36">
        <w:tc>
          <w:tcPr>
            <w:tcW w:w="0" w:type="auto"/>
            <w:shd w:val="clear" w:color="auto" w:fill="auto"/>
            <w:tcMar>
              <w:top w:w="0" w:type="dxa"/>
              <w:left w:w="0" w:type="dxa"/>
              <w:bottom w:w="120" w:type="dxa"/>
              <w:right w:w="0" w:type="dxa"/>
            </w:tcMar>
            <w:vAlign w:val="center"/>
            <w:hideMark/>
          </w:tcPr>
          <w:p w14:paraId="41482639" w14:textId="77777777" w:rsidR="00D20F36" w:rsidRPr="00D20F36" w:rsidRDefault="00D20F36" w:rsidP="00D20F36">
            <w:pPr>
              <w:spacing w:before="90" w:after="120" w:line="240" w:lineRule="auto"/>
              <w:rPr>
                <w:rFonts w:ascii="Helvetica" w:eastAsia="Times New Roman" w:hAnsi="Helvetica" w:cs="Helvetica"/>
                <w:sz w:val="24"/>
                <w:szCs w:val="24"/>
              </w:rPr>
            </w:pPr>
            <w:r w:rsidRPr="00D20F36">
              <w:rPr>
                <w:rFonts w:ascii="Helvetica" w:eastAsia="Times New Roman" w:hAnsi="Helvetica" w:cs="Helvetica"/>
                <w:b/>
                <w:bCs/>
                <w:sz w:val="24"/>
                <w:szCs w:val="24"/>
              </w:rPr>
              <w:t>WATCH:</w:t>
            </w:r>
            <w:r w:rsidRPr="00D20F36">
              <w:rPr>
                <w:rFonts w:ascii="Helvetica" w:eastAsia="Times New Roman" w:hAnsi="Helvetica" w:cs="Helvetica"/>
                <w:sz w:val="24"/>
                <w:szCs w:val="24"/>
              </w:rPr>
              <w:t> </w:t>
            </w:r>
            <w:hyperlink r:id="rId11" w:tgtFrame="_blank" w:history="1">
              <w:r w:rsidRPr="00D20F36">
                <w:rPr>
                  <w:rFonts w:ascii="Helvetica" w:eastAsia="Times New Roman" w:hAnsi="Helvetica" w:cs="Helvetica"/>
                  <w:color w:val="0000FF"/>
                  <w:sz w:val="24"/>
                  <w:szCs w:val="24"/>
                  <w:u w:val="single"/>
                </w:rPr>
                <w:t>Snipers kill at least six Saudi soldiers daily (2:08)</w:t>
              </w:r>
            </w:hyperlink>
          </w:p>
        </w:tc>
      </w:tr>
    </w:tbl>
    <w:p w14:paraId="7C2E50A7"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Data from the Stockholm International Peace Research Institute (SIPRI) indicates that France, the world's fourth-largest arms exporter, was respectively Saudi Arabia and the UAE's third and second-biggest weapons supplier in the years between 2013 and 2017.</w:t>
      </w:r>
    </w:p>
    <w:p w14:paraId="17D90AE2"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Norway announced in early January that it would suspend arms sales to the UAE, followed a few days later by Germany's suspension of arms export to countries that "are involved in the Yemeni war".</w:t>
      </w:r>
    </w:p>
    <w:p w14:paraId="7C834F72" w14:textId="7DF73773"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Elsewhere, Belgium's majority Flemish regional authority said in 2016 it would cease providing licenses for arms exports to Saudi Arabia.</w:t>
      </w:r>
    </w:p>
    <w:p w14:paraId="548BD654"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In the UK, the Campaign Against Arms Trade (CAAT) has sought to challenge Britain's arms exports to Saudi Arabia on the grounds that these did not comply with national guidelines.</w:t>
      </w:r>
    </w:p>
    <w:p w14:paraId="13AA2F8E"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In 2017, a high court ruled that the sales were lawful as the coalition's intentions had not been to target civilians.</w:t>
      </w:r>
    </w:p>
    <w:p w14:paraId="02EF28AA"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In France, the government has consistently argued that its sales were legal and taken with utmost seriousness.</w:t>
      </w:r>
    </w:p>
    <w:p w14:paraId="2BF7BF93" w14:textId="77777777" w:rsidR="00D20F36" w:rsidRPr="00D20F36" w:rsidRDefault="00D20F36" w:rsidP="00D20F36">
      <w:pPr>
        <w:spacing w:after="300" w:line="240" w:lineRule="auto"/>
        <w:rPr>
          <w:rFonts w:ascii="Georgia" w:eastAsia="Times New Roman" w:hAnsi="Georgia" w:cs="Times New Roman"/>
          <w:color w:val="000000"/>
          <w:sz w:val="27"/>
          <w:szCs w:val="27"/>
        </w:rPr>
      </w:pPr>
      <w:r w:rsidRPr="00D20F36">
        <w:rPr>
          <w:rFonts w:ascii="Georgia" w:eastAsia="Times New Roman" w:hAnsi="Georgia" w:cs="Times New Roman"/>
          <w:color w:val="000000"/>
          <w:sz w:val="27"/>
          <w:szCs w:val="27"/>
        </w:rPr>
        <w:t>"Export decision are taken under the prime minister with strict respect for France's international commitment," a spokesperson for France's foreign minister said.</w:t>
      </w:r>
    </w:p>
    <w:p w14:paraId="5A7D3E9F" w14:textId="3FE42BC6" w:rsidR="00D20F36" w:rsidRPr="00D20F36" w:rsidRDefault="00D20F36" w:rsidP="00D20F36">
      <w:pPr>
        <w:spacing w:after="0" w:line="240" w:lineRule="auto"/>
        <w:rPr>
          <w:rFonts w:ascii="Times New Roman" w:eastAsia="Times New Roman" w:hAnsi="Times New Roman" w:cs="Times New Roman"/>
          <w:sz w:val="24"/>
          <w:szCs w:val="24"/>
        </w:rPr>
      </w:pPr>
    </w:p>
    <w:p w14:paraId="407294F6" w14:textId="7B60843B" w:rsidR="00D20F36" w:rsidRPr="00D20F36" w:rsidRDefault="00D20F36" w:rsidP="00D20F36">
      <w:pPr>
        <w:spacing w:after="0" w:line="240" w:lineRule="auto"/>
        <w:rPr>
          <w:rFonts w:ascii="Helvetica" w:eastAsia="Times New Roman" w:hAnsi="Helvetica" w:cs="Helvetica"/>
          <w:color w:val="000000"/>
          <w:sz w:val="24"/>
          <w:szCs w:val="24"/>
        </w:rPr>
      </w:pPr>
      <w:r>
        <w:rPr>
          <w:rFonts w:ascii="Times New Roman" w:eastAsia="Times New Roman" w:hAnsi="Times New Roman" w:cs="Times New Roman"/>
          <w:noProof/>
          <w:sz w:val="24"/>
          <w:szCs w:val="24"/>
        </w:rPr>
        <w:t xml:space="preserve"> </w:t>
      </w:r>
    </w:p>
    <w:p w14:paraId="089FDA03" w14:textId="77777777" w:rsidR="00D20F36" w:rsidRDefault="00D20F36"/>
    <w:sectPr w:rsidR="00D2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D25A3"/>
    <w:multiLevelType w:val="multilevel"/>
    <w:tmpl w:val="0EA8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36"/>
    <w:rsid w:val="00D2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9EE6"/>
  <w15:chartTrackingRefBased/>
  <w15:docId w15:val="{A46AEF3E-0A64-437D-B489-75049540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03023">
      <w:bodyDiv w:val="1"/>
      <w:marLeft w:val="0"/>
      <w:marRight w:val="0"/>
      <w:marTop w:val="0"/>
      <w:marBottom w:val="0"/>
      <w:divBdr>
        <w:top w:val="none" w:sz="0" w:space="0" w:color="auto"/>
        <w:left w:val="none" w:sz="0" w:space="0" w:color="auto"/>
        <w:bottom w:val="none" w:sz="0" w:space="0" w:color="auto"/>
        <w:right w:val="none" w:sz="0" w:space="0" w:color="auto"/>
      </w:divBdr>
      <w:divsChild>
        <w:div w:id="2106225586">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2117215747">
                  <w:marLeft w:val="0"/>
                  <w:marRight w:val="0"/>
                  <w:marTop w:val="300"/>
                  <w:marBottom w:val="0"/>
                  <w:divBdr>
                    <w:top w:val="none" w:sz="0" w:space="0" w:color="auto"/>
                    <w:left w:val="none" w:sz="0" w:space="0" w:color="auto"/>
                    <w:bottom w:val="none" w:sz="0" w:space="0" w:color="auto"/>
                    <w:right w:val="none" w:sz="0" w:space="0" w:color="auto"/>
                  </w:divBdr>
                  <w:divsChild>
                    <w:div w:id="666708218">
                      <w:marLeft w:val="0"/>
                      <w:marRight w:val="0"/>
                      <w:marTop w:val="0"/>
                      <w:marBottom w:val="0"/>
                      <w:divBdr>
                        <w:top w:val="none" w:sz="0" w:space="0" w:color="auto"/>
                        <w:left w:val="none" w:sz="0" w:space="0" w:color="auto"/>
                        <w:bottom w:val="none" w:sz="0" w:space="0" w:color="auto"/>
                        <w:right w:val="none" w:sz="0" w:space="0" w:color="auto"/>
                      </w:divBdr>
                      <w:divsChild>
                        <w:div w:id="1980256286">
                          <w:marLeft w:val="0"/>
                          <w:marRight w:val="0"/>
                          <w:marTop w:val="0"/>
                          <w:marBottom w:val="0"/>
                          <w:divBdr>
                            <w:top w:val="none" w:sz="0" w:space="0" w:color="auto"/>
                            <w:left w:val="none" w:sz="0" w:space="0" w:color="auto"/>
                            <w:bottom w:val="none" w:sz="0" w:space="0" w:color="auto"/>
                            <w:right w:val="none" w:sz="0" w:space="0" w:color="auto"/>
                          </w:divBdr>
                        </w:div>
                      </w:divsChild>
                    </w:div>
                    <w:div w:id="1210801936">
                      <w:marLeft w:val="0"/>
                      <w:marRight w:val="0"/>
                      <w:marTop w:val="0"/>
                      <w:marBottom w:val="0"/>
                      <w:divBdr>
                        <w:top w:val="none" w:sz="0" w:space="0" w:color="auto"/>
                        <w:left w:val="none" w:sz="0" w:space="0" w:color="auto"/>
                        <w:bottom w:val="none" w:sz="0" w:space="0" w:color="auto"/>
                        <w:right w:val="none" w:sz="0" w:space="0" w:color="auto"/>
                      </w:divBdr>
                      <w:divsChild>
                        <w:div w:id="522672540">
                          <w:marLeft w:val="0"/>
                          <w:marRight w:val="0"/>
                          <w:marTop w:val="0"/>
                          <w:marBottom w:val="0"/>
                          <w:divBdr>
                            <w:top w:val="none" w:sz="0" w:space="0" w:color="auto"/>
                            <w:left w:val="none" w:sz="0" w:space="0" w:color="auto"/>
                            <w:bottom w:val="none" w:sz="0" w:space="0" w:color="auto"/>
                            <w:right w:val="none" w:sz="0" w:space="0" w:color="auto"/>
                          </w:divBdr>
                          <w:divsChild>
                            <w:div w:id="1012029787">
                              <w:marLeft w:val="0"/>
                              <w:marRight w:val="0"/>
                              <w:marTop w:val="0"/>
                              <w:marBottom w:val="0"/>
                              <w:divBdr>
                                <w:top w:val="none" w:sz="0" w:space="0" w:color="auto"/>
                                <w:left w:val="none" w:sz="0" w:space="0" w:color="auto"/>
                                <w:bottom w:val="none" w:sz="0" w:space="0" w:color="auto"/>
                                <w:right w:val="none" w:sz="0" w:space="0" w:color="auto"/>
                              </w:divBdr>
                              <w:divsChild>
                                <w:div w:id="14085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2835714">
                      <w:marLeft w:val="0"/>
                      <w:marRight w:val="0"/>
                      <w:marTop w:val="180"/>
                      <w:marBottom w:val="0"/>
                      <w:divBdr>
                        <w:top w:val="none" w:sz="0" w:space="0" w:color="auto"/>
                        <w:left w:val="none" w:sz="0" w:space="0" w:color="auto"/>
                        <w:bottom w:val="none" w:sz="0" w:space="0" w:color="auto"/>
                        <w:right w:val="none" w:sz="0" w:space="0" w:color="auto"/>
                      </w:divBdr>
                    </w:div>
                    <w:div w:id="1962806910">
                      <w:marLeft w:val="0"/>
                      <w:marRight w:val="0"/>
                      <w:marTop w:val="375"/>
                      <w:marBottom w:val="300"/>
                      <w:divBdr>
                        <w:top w:val="none" w:sz="0" w:space="0" w:color="auto"/>
                        <w:left w:val="none" w:sz="0" w:space="0" w:color="auto"/>
                        <w:bottom w:val="none" w:sz="0" w:space="0" w:color="auto"/>
                        <w:right w:val="none" w:sz="0" w:space="0" w:color="auto"/>
                      </w:divBdr>
                      <w:divsChild>
                        <w:div w:id="4635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0447">
          <w:marLeft w:val="0"/>
          <w:marRight w:val="0"/>
          <w:marTop w:val="0"/>
          <w:marBottom w:val="0"/>
          <w:divBdr>
            <w:top w:val="none" w:sz="0" w:space="0" w:color="auto"/>
            <w:left w:val="none" w:sz="0" w:space="0" w:color="auto"/>
            <w:bottom w:val="none" w:sz="0" w:space="0" w:color="auto"/>
            <w:right w:val="none" w:sz="0" w:space="0" w:color="auto"/>
          </w:divBdr>
          <w:divsChild>
            <w:div w:id="741679625">
              <w:marLeft w:val="0"/>
              <w:marRight w:val="0"/>
              <w:marTop w:val="0"/>
              <w:marBottom w:val="0"/>
              <w:divBdr>
                <w:top w:val="none" w:sz="0" w:space="0" w:color="auto"/>
                <w:left w:val="none" w:sz="0" w:space="0" w:color="auto"/>
                <w:bottom w:val="none" w:sz="0" w:space="0" w:color="auto"/>
                <w:right w:val="none" w:sz="0" w:space="0" w:color="auto"/>
              </w:divBdr>
              <w:divsChild>
                <w:div w:id="1908301465">
                  <w:marLeft w:val="0"/>
                  <w:marRight w:val="0"/>
                  <w:marTop w:val="0"/>
                  <w:marBottom w:val="0"/>
                  <w:divBdr>
                    <w:top w:val="none" w:sz="0" w:space="0" w:color="auto"/>
                    <w:left w:val="none" w:sz="0" w:space="0" w:color="auto"/>
                    <w:bottom w:val="none" w:sz="0" w:space="0" w:color="auto"/>
                    <w:right w:val="none" w:sz="0" w:space="0" w:color="auto"/>
                  </w:divBdr>
                  <w:divsChild>
                    <w:div w:id="200292689">
                      <w:marLeft w:val="0"/>
                      <w:marRight w:val="0"/>
                      <w:marTop w:val="0"/>
                      <w:marBottom w:val="0"/>
                      <w:divBdr>
                        <w:top w:val="none" w:sz="0" w:space="0" w:color="auto"/>
                        <w:left w:val="none" w:sz="0" w:space="0" w:color="auto"/>
                        <w:bottom w:val="none" w:sz="0" w:space="0" w:color="auto"/>
                        <w:right w:val="none" w:sz="0" w:space="0" w:color="auto"/>
                      </w:divBdr>
                      <w:divsChild>
                        <w:div w:id="1569145574">
                          <w:marLeft w:val="0"/>
                          <w:marRight w:val="0"/>
                          <w:marTop w:val="0"/>
                          <w:marBottom w:val="0"/>
                          <w:divBdr>
                            <w:top w:val="none" w:sz="0" w:space="0" w:color="auto"/>
                            <w:left w:val="none" w:sz="0" w:space="0" w:color="auto"/>
                            <w:bottom w:val="none" w:sz="0" w:space="0" w:color="auto"/>
                            <w:right w:val="none" w:sz="0" w:space="0" w:color="auto"/>
                          </w:divBdr>
                          <w:divsChild>
                            <w:div w:id="1014771164">
                              <w:marLeft w:val="0"/>
                              <w:marRight w:val="0"/>
                              <w:marTop w:val="0"/>
                              <w:marBottom w:val="0"/>
                              <w:divBdr>
                                <w:top w:val="none" w:sz="0" w:space="0" w:color="auto"/>
                                <w:left w:val="none" w:sz="0" w:space="0" w:color="auto"/>
                                <w:bottom w:val="none" w:sz="0" w:space="0" w:color="auto"/>
                                <w:right w:val="none" w:sz="0" w:space="0" w:color="auto"/>
                              </w:divBdr>
                              <w:divsChild>
                                <w:div w:id="1168860402">
                                  <w:marLeft w:val="0"/>
                                  <w:marRight w:val="0"/>
                                  <w:marTop w:val="0"/>
                                  <w:marBottom w:val="0"/>
                                  <w:divBdr>
                                    <w:top w:val="none" w:sz="0" w:space="0" w:color="auto"/>
                                    <w:left w:val="none" w:sz="0" w:space="0" w:color="auto"/>
                                    <w:bottom w:val="none" w:sz="0" w:space="0" w:color="auto"/>
                                    <w:right w:val="none" w:sz="0" w:space="0" w:color="auto"/>
                                  </w:divBdr>
                                  <w:divsChild>
                                    <w:div w:id="2025276793">
                                      <w:marLeft w:val="0"/>
                                      <w:marRight w:val="0"/>
                                      <w:marTop w:val="0"/>
                                      <w:marBottom w:val="0"/>
                                      <w:divBdr>
                                        <w:top w:val="none" w:sz="0" w:space="0" w:color="auto"/>
                                        <w:left w:val="none" w:sz="0" w:space="0" w:color="auto"/>
                                        <w:bottom w:val="none" w:sz="0" w:space="0" w:color="auto"/>
                                        <w:right w:val="none" w:sz="0" w:space="0" w:color="auto"/>
                                      </w:divBdr>
                                      <w:divsChild>
                                        <w:div w:id="831408480">
                                          <w:marLeft w:val="0"/>
                                          <w:marRight w:val="0"/>
                                          <w:marTop w:val="0"/>
                                          <w:marBottom w:val="0"/>
                                          <w:divBdr>
                                            <w:top w:val="none" w:sz="0" w:space="0" w:color="auto"/>
                                            <w:left w:val="none" w:sz="0" w:space="0" w:color="auto"/>
                                            <w:bottom w:val="none" w:sz="0" w:space="0" w:color="auto"/>
                                            <w:right w:val="none" w:sz="0" w:space="0" w:color="auto"/>
                                          </w:divBdr>
                                          <w:divsChild>
                                            <w:div w:id="141896755">
                                              <w:marLeft w:val="0"/>
                                              <w:marRight w:val="0"/>
                                              <w:marTop w:val="0"/>
                                              <w:marBottom w:val="0"/>
                                              <w:divBdr>
                                                <w:top w:val="none" w:sz="0" w:space="0" w:color="auto"/>
                                                <w:left w:val="none" w:sz="0" w:space="0" w:color="auto"/>
                                                <w:bottom w:val="none" w:sz="0" w:space="0" w:color="auto"/>
                                                <w:right w:val="none" w:sz="0" w:space="0" w:color="auto"/>
                                              </w:divBdr>
                                              <w:divsChild>
                                                <w:div w:id="244264430">
                                                  <w:marLeft w:val="0"/>
                                                  <w:marRight w:val="0"/>
                                                  <w:marTop w:val="0"/>
                                                  <w:marBottom w:val="0"/>
                                                  <w:divBdr>
                                                    <w:top w:val="none" w:sz="0" w:space="0" w:color="auto"/>
                                                    <w:left w:val="none" w:sz="0" w:space="0" w:color="auto"/>
                                                    <w:bottom w:val="none" w:sz="0" w:space="0" w:color="auto"/>
                                                    <w:right w:val="none" w:sz="0" w:space="0" w:color="auto"/>
                                                  </w:divBdr>
                                                  <w:divsChild>
                                                    <w:div w:id="966816926">
                                                      <w:marLeft w:val="0"/>
                                                      <w:marRight w:val="0"/>
                                                      <w:marTop w:val="0"/>
                                                      <w:marBottom w:val="0"/>
                                                      <w:divBdr>
                                                        <w:top w:val="none" w:sz="0" w:space="0" w:color="auto"/>
                                                        <w:left w:val="none" w:sz="0" w:space="0" w:color="auto"/>
                                                        <w:bottom w:val="none" w:sz="0" w:space="0" w:color="auto"/>
                                                        <w:right w:val="none" w:sz="0" w:space="0" w:color="auto"/>
                                                      </w:divBdr>
                                                      <w:divsChild>
                                                        <w:div w:id="152453459">
                                                          <w:marLeft w:val="0"/>
                                                          <w:marRight w:val="0"/>
                                                          <w:marTop w:val="0"/>
                                                          <w:marBottom w:val="0"/>
                                                          <w:divBdr>
                                                            <w:top w:val="none" w:sz="0" w:space="0" w:color="auto"/>
                                                            <w:left w:val="none" w:sz="0" w:space="0" w:color="auto"/>
                                                            <w:bottom w:val="none" w:sz="0" w:space="0" w:color="auto"/>
                                                            <w:right w:val="none" w:sz="0" w:space="0" w:color="auto"/>
                                                          </w:divBdr>
                                                          <w:divsChild>
                                                            <w:div w:id="1270315740">
                                                              <w:marLeft w:val="0"/>
                                                              <w:marRight w:val="0"/>
                                                              <w:marTop w:val="0"/>
                                                              <w:marBottom w:val="0"/>
                                                              <w:divBdr>
                                                                <w:top w:val="none" w:sz="0" w:space="0" w:color="auto"/>
                                                                <w:left w:val="none" w:sz="0" w:space="0" w:color="auto"/>
                                                                <w:bottom w:val="none" w:sz="0" w:space="0" w:color="auto"/>
                                                                <w:right w:val="none" w:sz="0" w:space="0" w:color="auto"/>
                                                              </w:divBdr>
                                                              <w:divsChild>
                                                                <w:div w:id="1591238701">
                                                                  <w:marLeft w:val="0"/>
                                                                  <w:marRight w:val="0"/>
                                                                  <w:marTop w:val="0"/>
                                                                  <w:marBottom w:val="0"/>
                                                                  <w:divBdr>
                                                                    <w:top w:val="none" w:sz="0" w:space="0" w:color="auto"/>
                                                                    <w:left w:val="none" w:sz="0" w:space="0" w:color="auto"/>
                                                                    <w:bottom w:val="none" w:sz="0" w:space="0" w:color="auto"/>
                                                                    <w:right w:val="none" w:sz="0" w:space="0" w:color="auto"/>
                                                                  </w:divBdr>
                                                                  <w:divsChild>
                                                                    <w:div w:id="462771919">
                                                                      <w:marLeft w:val="0"/>
                                                                      <w:marRight w:val="0"/>
                                                                      <w:marTop w:val="0"/>
                                                                      <w:marBottom w:val="0"/>
                                                                      <w:divBdr>
                                                                        <w:top w:val="none" w:sz="0" w:space="0" w:color="auto"/>
                                                                        <w:left w:val="none" w:sz="0" w:space="0" w:color="auto"/>
                                                                        <w:bottom w:val="none" w:sz="0" w:space="0" w:color="auto"/>
                                                                        <w:right w:val="none" w:sz="0" w:space="0" w:color="auto"/>
                                                                      </w:divBdr>
                                                                      <w:divsChild>
                                                                        <w:div w:id="50621945">
                                                                          <w:marLeft w:val="0"/>
                                                                          <w:marRight w:val="0"/>
                                                                          <w:marTop w:val="0"/>
                                                                          <w:marBottom w:val="0"/>
                                                                          <w:divBdr>
                                                                            <w:top w:val="none" w:sz="0" w:space="0" w:color="auto"/>
                                                                            <w:left w:val="none" w:sz="0" w:space="0" w:color="auto"/>
                                                                            <w:bottom w:val="none" w:sz="0" w:space="0" w:color="auto"/>
                                                                            <w:right w:val="none" w:sz="0" w:space="0" w:color="auto"/>
                                                                          </w:divBdr>
                                                                          <w:divsChild>
                                                                            <w:div w:id="1685935667">
                                                                              <w:marLeft w:val="0"/>
                                                                              <w:marRight w:val="0"/>
                                                                              <w:marTop w:val="0"/>
                                                                              <w:marBottom w:val="0"/>
                                                                              <w:divBdr>
                                                                                <w:top w:val="none" w:sz="0" w:space="0" w:color="auto"/>
                                                                                <w:left w:val="none" w:sz="0" w:space="0" w:color="auto"/>
                                                                                <w:bottom w:val="none" w:sz="0" w:space="0" w:color="auto"/>
                                                                                <w:right w:val="none" w:sz="0" w:space="0" w:color="auto"/>
                                                                              </w:divBdr>
                                                                              <w:divsChild>
                                                                                <w:div w:id="176579760">
                                                                                  <w:marLeft w:val="0"/>
                                                                                  <w:marRight w:val="0"/>
                                                                                  <w:marTop w:val="0"/>
                                                                                  <w:marBottom w:val="0"/>
                                                                                  <w:divBdr>
                                                                                    <w:top w:val="none" w:sz="0" w:space="0" w:color="auto"/>
                                                                                    <w:left w:val="none" w:sz="0" w:space="0" w:color="auto"/>
                                                                                    <w:bottom w:val="none" w:sz="0" w:space="0" w:color="auto"/>
                                                                                    <w:right w:val="none" w:sz="0" w:space="0" w:color="auto"/>
                                                                                  </w:divBdr>
                                                                                  <w:divsChild>
                                                                                    <w:div w:id="5385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topics/country/fra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jazeera.com/topics/country/saudi-arab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news/2017/12/yemen-civil-war-ali-abdullah-saleh-death-171204163618674.html" TargetMode="External"/><Relationship Id="rId11" Type="http://schemas.openxmlformats.org/officeDocument/2006/relationships/hyperlink" Target="https://youtu.be/ucJ5biGIqtI" TargetMode="External"/><Relationship Id="rId5" Type="http://schemas.openxmlformats.org/officeDocument/2006/relationships/hyperlink" Target="https://www.aljazeera.com/topics/country/united-arab-emirates.html" TargetMode="External"/><Relationship Id="rId10" Type="http://schemas.openxmlformats.org/officeDocument/2006/relationships/hyperlink" Target="https://www.aljazeera.com/indepth/interactive/2017/06/yemen-world-worst-cholera-outbreak-mapped-170627110239483.html" TargetMode="External"/><Relationship Id="rId4" Type="http://schemas.openxmlformats.org/officeDocument/2006/relationships/webSettings" Target="webSettings.xml"/><Relationship Id="rId9" Type="http://schemas.openxmlformats.org/officeDocument/2006/relationships/hyperlink" Target="https://www.aljazeera.com/topics/subjects/houth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2018-03-20T20:30:00Z</dcterms:created>
  <dcterms:modified xsi:type="dcterms:W3CDTF">2018-03-20T20:37:00Z</dcterms:modified>
</cp:coreProperties>
</file>